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right"/>
        <w:rPr>
          <w:rFonts w:ascii="Times New Roman" w:cs="Times New Roman" w:eastAsia="Times New Roman" w:hAnsi="Times New Roman"/>
          <w:b w:val="1"/>
          <w:bCs w:val="1"/>
          <w:sz w:val="24"/>
          <w:szCs w:val="24"/>
        </w:rPr>
      </w:pPr>
      <w:bookmarkStart w:colFirst="0" w:colLast="0" w:name="_msimzt6so1j5" w:id="0"/>
      <w:bookmarkEnd w:id="0"/>
      <w:r w:rsidDel="00000000" w:rsidR="00000000" w:rsidRPr="00000000">
        <w:rPr>
          <w:rFonts w:ascii="Times New Roman" w:cs="Times New Roman" w:eastAsia="Times New Roman" w:hAnsi="Times New Roman"/>
          <w:b w:val="1"/>
          <w:bCs w:val="1"/>
          <w:sz w:val="24"/>
          <w:szCs w:val="24"/>
          <w:rtl w:val="0"/>
        </w:rPr>
        <w:t xml:space="preserve">KMA.biz</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Consent</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to the processing of personal data</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on the Internet website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hereby decide to provide my personal data and give my consent to the Operator KMA.biz, in accordance with GDPR, PDPA, LFPDPPP, for the purposes established by the Operator’s Privacy Policy, to process the following personal data:</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06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2126"/>
        <w:gridCol w:w="1843"/>
        <w:gridCol w:w="1275"/>
        <w:gridCol w:w="1843"/>
        <w:gridCol w:w="1418"/>
        <w:tblGridChange w:id="0">
          <w:tblGrid>
            <w:gridCol w:w="1560"/>
            <w:gridCol w:w="2126"/>
            <w:gridCol w:w="1843"/>
            <w:gridCol w:w="1275"/>
            <w:gridCol w:w="1843"/>
            <w:gridCol w:w="1418"/>
          </w:tblGrid>
        </w:tblGridChange>
      </w:tblGrid>
      <w:tr>
        <w:trPr>
          <w:cantSplit w:val="0"/>
          <w:tblHeader w:val="0"/>
        </w:trPr>
        <w:tc>
          <w:tcPr/>
          <w:p w:rsidR="00000000" w:rsidDel="00000000" w:rsidP="00000000" w:rsidRDefault="00000000" w:rsidRPr="00000000" w14:paraId="00000009">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Purposes</w:t>
            </w:r>
          </w:p>
        </w:tc>
        <w:tc>
          <w:tcPr/>
          <w:p w:rsidR="00000000" w:rsidDel="00000000" w:rsidP="00000000" w:rsidRDefault="00000000" w:rsidRPr="00000000" w14:paraId="0000000A">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Categories of data subjects</w:t>
            </w:r>
          </w:p>
        </w:tc>
        <w:tc>
          <w:tcPr/>
          <w:p w:rsidR="00000000" w:rsidDel="00000000" w:rsidP="00000000" w:rsidRDefault="00000000" w:rsidRPr="00000000" w14:paraId="0000000B">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 of personal data</w:t>
            </w:r>
          </w:p>
        </w:tc>
        <w:tc>
          <w:tcPr/>
          <w:p w:rsidR="00000000" w:rsidDel="00000000" w:rsidP="00000000" w:rsidRDefault="00000000" w:rsidRPr="00000000" w14:paraId="0000000C">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Categories of personal data</w:t>
            </w:r>
          </w:p>
        </w:tc>
        <w:tc>
          <w:tcPr/>
          <w:p w:rsidR="00000000" w:rsidDel="00000000" w:rsidP="00000000" w:rsidRDefault="00000000" w:rsidRPr="00000000" w14:paraId="0000000D">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Methods, periods of processing and storage</w:t>
            </w:r>
          </w:p>
        </w:tc>
        <w:tc>
          <w:tcPr/>
          <w:p w:rsidR="00000000" w:rsidDel="00000000" w:rsidP="00000000" w:rsidRDefault="00000000" w:rsidRPr="00000000" w14:paraId="0000000E">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Procedure for destruction of personal data</w:t>
            </w:r>
          </w:p>
        </w:tc>
      </w:tr>
      <w:tr>
        <w:trPr>
          <w:cantSplit w:val="0"/>
          <w:trHeight w:val="3089" w:hRule="atLeast"/>
          <w:tblHeader w:val="0"/>
        </w:trPr>
        <w:tc>
          <w:tcPr/>
          <w:p w:rsidR="00000000" w:rsidDel="00000000" w:rsidP="00000000" w:rsidRDefault="00000000" w:rsidRPr="00000000" w14:paraId="0000000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Preparation, conclusion and execution of a civil law contract</w:t>
            </w:r>
          </w:p>
        </w:tc>
        <w:tc>
          <w:tcPr/>
          <w:p w:rsidR="00000000" w:rsidDel="00000000" w:rsidP="00000000" w:rsidRDefault="00000000" w:rsidRPr="00000000" w14:paraId="0000001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visitors, potential clients</w:t>
            </w:r>
          </w:p>
        </w:tc>
        <w:tc>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Surname, name, patronymic</w:t>
              <w:tab/>
            </w:r>
          </w:p>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Phone number</w:t>
            </w:r>
          </w:p>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Email address</w:t>
            </w:r>
          </w:p>
          <w:p w:rsidR="00000000" w:rsidDel="00000000" w:rsidP="00000000" w:rsidRDefault="00000000" w:rsidRPr="00000000" w14:paraId="000000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Nickname in the Telegram messenger</w:t>
            </w:r>
          </w:p>
          <w:p w:rsidR="00000000" w:rsidDel="00000000" w:rsidP="00000000" w:rsidRDefault="00000000" w:rsidRPr="00000000" w14:paraId="0000001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1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w:t>
            </w:r>
          </w:p>
        </w:tc>
        <w:tc>
          <w:tcPr/>
          <w:p w:rsidR="00000000" w:rsidDel="00000000" w:rsidP="00000000" w:rsidRDefault="00000000" w:rsidRPr="00000000" w14:paraId="0000001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to the processing of personal data is valid until it is withdrawn. Processing methods are specified in clause 3.4 of the Policy.</w:t>
            </w:r>
          </w:p>
          <w:p w:rsidR="00000000" w:rsidDel="00000000" w:rsidP="00000000" w:rsidRDefault="00000000" w:rsidRPr="00000000" w14:paraId="00000018">
            <w:pPr>
              <w:widowControl w:val="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 for destruction of personal data is specified in clause 4.2.8 of the Policy.</w:t>
            </w:r>
          </w:p>
        </w:tc>
      </w:tr>
      <w:tr>
        <w:trPr>
          <w:cantSplit w:val="0"/>
          <w:tblHeader w:val="0"/>
        </w:trPr>
        <w:tc>
          <w:tcPr/>
          <w:p w:rsidR="00000000" w:rsidDel="00000000" w:rsidP="00000000" w:rsidRDefault="00000000" w:rsidRPr="00000000" w14:paraId="0000001A">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of goods, works, services on the market</w:t>
            </w:r>
          </w:p>
        </w:tc>
        <w:tc>
          <w:tcPr/>
          <w:p w:rsidR="00000000" w:rsidDel="00000000" w:rsidP="00000000" w:rsidRDefault="00000000" w:rsidRPr="00000000" w14:paraId="0000001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visitors, potential clients</w:t>
            </w:r>
          </w:p>
        </w:tc>
        <w:tc>
          <w:tcPr/>
          <w:p w:rsidR="00000000" w:rsidDel="00000000" w:rsidP="00000000" w:rsidRDefault="00000000" w:rsidRPr="00000000" w14:paraId="0000001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Surname, name, patronymic</w:t>
              <w:tab/>
            </w:r>
          </w:p>
          <w:p w:rsidR="00000000" w:rsidDel="00000000" w:rsidP="00000000" w:rsidRDefault="00000000" w:rsidRPr="00000000" w14:paraId="0000001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Phone number</w:t>
            </w:r>
          </w:p>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Email address</w:t>
            </w:r>
          </w:p>
          <w:p w:rsidR="00000000" w:rsidDel="00000000" w:rsidP="00000000" w:rsidRDefault="00000000" w:rsidRPr="00000000" w14:paraId="0000001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Nickname in the Telegram messenger</w:t>
              <w:tab/>
            </w:r>
          </w:p>
          <w:p w:rsidR="00000000" w:rsidDel="00000000" w:rsidP="00000000" w:rsidRDefault="00000000" w:rsidRPr="00000000" w14:paraId="0000002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w:t>
            </w:r>
          </w:p>
        </w:tc>
        <w:tc>
          <w:tcPr/>
          <w:p w:rsidR="00000000" w:rsidDel="00000000" w:rsidP="00000000" w:rsidRDefault="00000000" w:rsidRPr="00000000" w14:paraId="00000022">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to the processing of personal data is valid until it is withdrawn. Processing methods are specified in clause 3.4 of the Policy.</w:t>
            </w:r>
          </w:p>
          <w:p w:rsidR="00000000" w:rsidDel="00000000" w:rsidP="00000000" w:rsidRDefault="00000000" w:rsidRPr="00000000" w14:paraId="00000023">
            <w:pPr>
              <w:widowControl w:val="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 for destruction of personal data is specified in clause 4.2.8 of the Policy.</w:t>
            </w:r>
          </w:p>
        </w:tc>
      </w:tr>
      <w:tr>
        <w:trPr>
          <w:cantSplit w:val="0"/>
          <w:tblHeader w:val="0"/>
        </w:trPr>
        <w:tc>
          <w:tcPr/>
          <w:p w:rsidR="00000000" w:rsidDel="00000000" w:rsidP="00000000" w:rsidRDefault="00000000" w:rsidRPr="00000000" w14:paraId="00000025">
            <w:pPr>
              <w:widowControl w:val="0"/>
              <w:jc w:val="both"/>
              <w:rPr>
                <w:rFonts w:ascii="Times New Roman" w:cs="Times New Roman" w:eastAsia="Times New Roman" w:hAnsi="Times New Roman"/>
                <w:sz w:val="24"/>
                <w:szCs w:val="24"/>
              </w:rPr>
            </w:pPr>
            <w:bookmarkStart w:colFirst="0" w:colLast="0" w:name="_e20bxfggu25d" w:id="1"/>
            <w:bookmarkEnd w:id="1"/>
            <w:r w:rsidDel="00000000" w:rsidR="00000000" w:rsidRPr="00000000">
              <w:rPr>
                <w:rFonts w:ascii="Times New Roman" w:cs="Times New Roman" w:eastAsia="Times New Roman" w:hAnsi="Times New Roman"/>
                <w:sz w:val="24"/>
                <w:szCs w:val="24"/>
                <w:rtl w:val="0"/>
              </w:rPr>
              <w:t xml:space="preserve">Регистрация на сайте в личном кабинете</w:t>
            </w:r>
          </w:p>
        </w:tc>
        <w:tc>
          <w:tcPr/>
          <w:p w:rsidR="00000000" w:rsidDel="00000000" w:rsidP="00000000" w:rsidRDefault="00000000" w:rsidRPr="00000000" w14:paraId="00000026">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Посетители Сайта, чат-бота, потенциальные клиенты, клиенты</w:t>
            </w:r>
          </w:p>
        </w:tc>
        <w:tc>
          <w:tcPr/>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Surname, name, patronymic</w:t>
              <w:tab/>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Phone number</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Email address</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Nickname in the Telegram messenger</w:t>
            </w:r>
            <w:r w:rsidDel="00000000" w:rsidR="00000000" w:rsidRPr="00000000">
              <w:rPr>
                <w:rtl w:val="0"/>
              </w:rPr>
            </w:r>
          </w:p>
        </w:tc>
        <w:tc>
          <w:tcPr/>
          <w:p w:rsidR="00000000" w:rsidDel="00000000" w:rsidP="00000000" w:rsidRDefault="00000000" w:rsidRPr="00000000" w14:paraId="0000002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w:t>
            </w:r>
          </w:p>
        </w:tc>
        <w:tc>
          <w:tcPr/>
          <w:p w:rsidR="00000000" w:rsidDel="00000000" w:rsidP="00000000" w:rsidRDefault="00000000" w:rsidRPr="00000000" w14:paraId="0000002C">
            <w:pPr>
              <w:widowControl w:val="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Consent to the processing of personal data is valid until it is withdrawn. Processing methods are specified in clause 3.4 of the Policy.</w:t>
            </w:r>
            <w:r w:rsidDel="00000000" w:rsidR="00000000" w:rsidRPr="00000000">
              <w:rPr>
                <w:rtl w:val="0"/>
              </w:rPr>
            </w:r>
          </w:p>
          <w:p w:rsidR="00000000" w:rsidDel="00000000" w:rsidP="00000000" w:rsidRDefault="00000000" w:rsidRPr="00000000" w14:paraId="0000002D">
            <w:pPr>
              <w:widowControl w:val="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E">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procedure for destruction of personal data is specified in clause 4.2.8 of the Policy.</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by the following methods: collection, recording, systematization, accumulation, storage, clarification (updating, modification), extraction, use, transfer (provision, access), depersonalization, blocking, deletion and destruction, as well as for the above-mentioned processing of other of my personal data obtained as a result of their processing, including processing by third parties, including in personal data information systems using automation tools or without using such tools. Processing of Users’ personal data is carried out in accordance with the laws of the EU countries – GDPR, Argentina – PDPA, Mexico – LFPDPPP.</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basis for processing personal data, the actions with personal data permitted by me, the conditions and restrictions of their transfer and the period of their processing, other conditions required by law for each purpose of processing personal data are defined by this Consent and the Operator’s Privacy Policy, and I agree with these conditions.</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confirm that all data specified by me in the web form fields belong personally to me and that in case of indicating information about other persons in the information provided by me, I confirm that I transfer personal data with the consent of these persons to the Operator on the basis of GDPR, PDPA, LFPDPPP, as well as the receipt from any third parties of the User’s personal data to carry out legitimate interests and rights to provide services.</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express my consent that for the purposes specified below, the Operator, in the manner established by current legislation, has the right to поручать the performance of certain actions with personal data to third parties, provided that they undertake to ensure the security of personal data during their processing and prevent disclosure of personal data. At the same time, such third parties have the right to perform actions (operations) with my personal data similar to the actions that the Operator is entitled to perform.</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give the Operator consent to transfer my personal data to third parties for the purposes of providing and rendering consulting and information services (execution of agreements and contracts with the User).</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agree that the website collects and processes anonymized data about visitors (including “cookies” files) using Internet statistics services, as well as information about the browser, access time, information about the device used by the User to access the website, referrer (address of the previous page).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Consent to the processing of personal data is specific, subject-oriented, informed, conscious and unambiguous.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confirm my consent to the transmission of information in electronic form (requests) (including personal data) via open communication channels of the Internet, including via messengers.</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agree that I am considered to have given consent to the processing of my personal data entered in the form fields at the moment of placing a symbol in the checkbox (input field) on the Internet at the 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next to text such as: “I give my consent to the processing of my personal data in accordance with the terms of the privacy policy” or other similar text, provided that the Personal Data Subject at each place of personal data collection is given the opportunity to familiarize themselves with the full text of this Policy.</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 accept the terms of the Operator’s Privacy Policy posted on the Internet at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including all domains, subdomains and pages, their content, as well as Internet services and software offered by the Operator for use on these Websites, and confirm that I have familiarized myself with it at the time of providing this Consent.</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purpose of processing personal data, the basis for processing personal data, the actions with personal data permitted by me, the conditions and restrictions of their transfer and the period of their processing, other conditions required by law for each purpose of processing personal data are defined by this Consent and the Operator’s Privacy Policy, and I agree with these conditions.</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 above is valid from the date of its signing until the date of withdrawal in written/electronic form.</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Consent may be withdrawn by me by contacting the Operator with a statement sent to the email address indicated on the website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https://kma.biz/</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In the event of withdrawal of consent to the processing of personal data, the Operator has the right to continue processing personal data without the consent of the personal data subject if there are grounds in accordance with personal data protection laws.</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first"/>
      <w:pgSz w:h="16838" w:w="11906" w:orient="portrait"/>
      <w:pgMar w:bottom="1134" w:top="1134" w:left="1134" w:right="851"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kma.biz/" TargetMode="External"/><Relationship Id="rId7" Type="http://schemas.openxmlformats.org/officeDocument/2006/relationships/hyperlink" Target="https://kma.biz/" TargetMode="External"/><Relationship Id="rId8" Type="http://schemas.openxmlformats.org/officeDocument/2006/relationships/hyperlink" Target="https://kma.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